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</w:rPr>
      </w:pPr>
      <w:r>
        <w:rPr>
          <w:spacing w:val="40"/>
        </w:rPr>
      </w:r>
      <w:r>
        <w:rPr>
          <w:spacing w:val="40"/>
        </w:rPr>
      </w:r>
      <w:r>
        <w:rPr>
          <w:spacing w:val="40"/>
        </w:rPr>
      </w:r>
    </w:p>
    <w:p>
      <w:pPr>
        <w:pStyle w:val="847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>
        <w:rPr>
          <w:spacing w:val="40"/>
          <w:szCs w:val="28"/>
        </w:rPr>
      </w:r>
      <w:r>
        <w:rPr>
          <w:spacing w:val="40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-57" w:firstLin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tabs>
          <w:tab w:val="left" w:pos="5670" w:leader="none"/>
        </w:tabs>
        <w:rPr>
          <w:b/>
          <w:szCs w:val="28"/>
        </w:rPr>
        <w:suppressLineNumbers w:val="0"/>
      </w:pPr>
      <w:r>
        <w:rPr>
          <w:szCs w:val="28"/>
        </w:rPr>
        <w:t xml:space="preserve">О внесении изменения в распределении в 20</w:t>
      </w:r>
      <w:r>
        <w:rPr>
          <w:szCs w:val="28"/>
        </w:rPr>
        <w:t xml:space="preserve">24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из областного бюджета 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</w:t>
      </w:r>
      <w:r>
        <w:rPr>
          <w:bCs/>
          <w:szCs w:val="28"/>
        </w:rPr>
        <w:t xml:space="preserve">базы </w:t>
      </w:r>
      <w:r>
        <w:rPr>
          <w:bCs/>
          <w:szCs w:val="28"/>
        </w:rPr>
        <w:t xml:space="preserve">домов культуры </w:t>
      </w:r>
      <w:r>
        <w:rPr>
          <w:szCs w:val="28"/>
          <w:lang w:eastAsia="en-US"/>
        </w:rPr>
        <w:t xml:space="preserve">в населенных пунктах </w:t>
      </w:r>
      <w:bookmarkStart w:id="0" w:name="_Hlk66373128"/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bookmarkEnd w:id="0"/>
      <w:r>
        <w:rPr>
          <w:szCs w:val="28"/>
          <w:lang w:eastAsia="en-US"/>
        </w:rPr>
        <w:t xml:space="preserve">до 50 тысяч человек, утвержденное распоряжением правительства от 29.02.2024 № 110-рп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6"/>
        <w:ind w:left="0" w:right="-57" w:firstLine="0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suppressLineNumbers w:val="0"/>
      </w:pPr>
      <w:r>
        <w:rPr>
          <w:szCs w:val="28"/>
        </w:rPr>
      </w:r>
      <w:r>
        <w:rPr>
          <w:szCs w:val="28"/>
        </w:rPr>
      </w:r>
      <w:r/>
    </w:p>
    <w:p>
      <w:pPr>
        <w:ind w:left="0" w:right="0" w:firstLine="680"/>
        <w:jc w:val="both"/>
        <w:tabs>
          <w:tab w:val="left" w:pos="5670" w:leader="none"/>
        </w:tabs>
        <w:rPr>
          <w:szCs w:val="28"/>
        </w:rPr>
        <w:suppressLineNumbers w:val="0"/>
      </w:pPr>
      <w:r>
        <w:rPr>
          <w:szCs w:val="28"/>
        </w:rPr>
      </w:r>
      <w:r>
        <w:rPr>
          <w:szCs w:val="28"/>
        </w:rPr>
        <w:t xml:space="preserve">1. Внести в </w:t>
      </w:r>
      <w:r>
        <w:rPr>
          <w:szCs w:val="28"/>
        </w:rPr>
        <w:t xml:space="preserve">распределение в 20</w:t>
      </w:r>
      <w:r>
        <w:rPr>
          <w:szCs w:val="28"/>
        </w:rPr>
        <w:t xml:space="preserve">24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из областного бюджета 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</w:t>
      </w:r>
      <w:r>
        <w:rPr>
          <w:bCs/>
          <w:szCs w:val="28"/>
        </w:rPr>
        <w:t xml:space="preserve">базы </w:t>
      </w:r>
      <w:r>
        <w:rPr>
          <w:bCs/>
          <w:szCs w:val="28"/>
        </w:rPr>
        <w:t xml:space="preserve">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человек, утвержденное распоряжением правительства от 29.02.2024 № 110-рп</w:t>
      </w:r>
      <w:r>
        <w:rPr>
          <w:szCs w:val="28"/>
        </w:rPr>
        <w:t xml:space="preserve"> «О распределении в 2024 году </w:t>
      </w:r>
      <w:r>
        <w:rPr>
          <w:bCs/>
          <w:szCs w:val="28"/>
        </w:rPr>
        <w:t xml:space="preserve">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из областного бюджета 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</w:t>
      </w:r>
      <w:r>
        <w:rPr>
          <w:bCs/>
          <w:szCs w:val="28"/>
        </w:rPr>
        <w:t xml:space="preserve">базы </w:t>
      </w:r>
      <w:r>
        <w:rPr>
          <w:bCs/>
          <w:szCs w:val="28"/>
        </w:rPr>
        <w:t xml:space="preserve">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до 50 тысяч человек</w:t>
      </w:r>
      <w:r>
        <w:rPr>
          <w:szCs w:val="28"/>
        </w:rPr>
        <w:t xml:space="preserve">», изменение, изложив его в редакции согласно приложению к настоящему распоряжению.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680"/>
        <w:jc w:val="both"/>
        <w:suppressLineNumbers w:val="0"/>
      </w:pPr>
      <w:r>
        <w:rPr>
          <w:szCs w:val="28"/>
        </w:rPr>
      </w:r>
      <w:r>
        <w:rPr>
          <w:szCs w:val="28"/>
        </w:rPr>
        <w:t xml:space="preserve">2. </w:t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/>
    </w:p>
    <w:p>
      <w:pPr>
        <w:ind w:left="0" w:right="-57" w:firstLine="0"/>
        <w:jc w:val="both"/>
      </w:pPr>
      <w:r/>
      <w:r/>
    </w:p>
    <w:p>
      <w:pPr>
        <w:ind w:left="0" w:right="-57" w:firstLine="0"/>
        <w:jc w:val="both"/>
      </w:pPr>
      <w:r/>
      <w:r/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4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области</w:t>
      </w:r>
      <w:r>
        <w:rPr>
          <w:rFonts w:ascii="Times New Roman" w:hAnsi="Times New Roman" w:cs="Times New Roman"/>
        </w:rPr>
        <w:t xml:space="preserve">                                                                Д.Ф. Братыненко</w:t>
      </w:r>
      <w:r>
        <w:rPr>
          <w:highlight w:val="none"/>
        </w:rPr>
      </w:r>
      <w:r>
        <w:rPr>
          <w:highlight w:val="none"/>
        </w:rPr>
      </w:r>
    </w:p>
    <w:p>
      <w:pPr>
        <w:ind w:left="5387"/>
        <w:jc w:val="both"/>
        <w:rPr>
          <w:highlight w:val="none"/>
        </w:rPr>
        <w:outlineLvl w:val="0"/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387"/>
        <w:jc w:val="both"/>
        <w:rPr>
          <w:highlight w:val="none"/>
        </w:rPr>
        <w:outlineLvl w:val="0"/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387"/>
        <w:jc w:val="both"/>
        <w:rPr>
          <w:highlight w:val="none"/>
        </w:rPr>
        <w:outlineLvl w:val="0"/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/>
        <w:jc w:val="both"/>
        <w:rPr>
          <w:szCs w:val="28"/>
        </w:rPr>
        <w:outlineLvl w:val="0"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5387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left="5387"/>
        <w:jc w:val="both"/>
        <w:rPr>
          <w:highlight w:val="none"/>
        </w:rPr>
      </w:pPr>
      <w:r>
        <w:rPr>
          <w:szCs w:val="28"/>
        </w:rPr>
        <w:t xml:space="preserve">Приложение</w:t>
      </w:r>
      <w:r>
        <w:rPr>
          <w:szCs w:val="28"/>
        </w:rPr>
      </w:r>
      <w:r>
        <w:rPr>
          <w:highlight w:val="none"/>
        </w:rPr>
      </w:r>
    </w:p>
    <w:p>
      <w:pPr>
        <w:ind w:left="5387"/>
        <w:jc w:val="both"/>
      </w:pPr>
      <w:r>
        <w:rPr>
          <w:szCs w:val="28"/>
        </w:rPr>
        <w:t xml:space="preserve">к распоряжению</w:t>
      </w:r>
      <w:r>
        <w:rPr>
          <w:szCs w:val="28"/>
        </w:rPr>
        <w:t xml:space="preserve"> правительства</w:t>
      </w:r>
      <w:r>
        <w:rPr>
          <w:szCs w:val="28"/>
        </w:rPr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Еврейской автономной области</w:t>
      </w:r>
      <w:r>
        <w:rPr>
          <w:szCs w:val="28"/>
        </w:rPr>
      </w:r>
      <w:r>
        <w:rPr>
          <w:szCs w:val="28"/>
        </w:rPr>
      </w:r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от _________________ № ____</w:t>
      </w:r>
      <w:r>
        <w:rPr>
          <w:szCs w:val="28"/>
        </w:rPr>
      </w:r>
      <w:r>
        <w:rPr>
          <w:szCs w:val="28"/>
        </w:rPr>
      </w:r>
    </w:p>
    <w:p>
      <w:pPr>
        <w:ind w:left="540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540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 xml:space="preserve">Распределение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jc w:val="center"/>
        <w:tabs>
          <w:tab w:val="left" w:pos="9356" w:leader="none"/>
        </w:tabs>
        <w:rPr>
          <w:szCs w:val="28"/>
        </w:rPr>
        <w:outlineLvl w:val="0"/>
      </w:pPr>
      <w:r>
        <w:rPr>
          <w:szCs w:val="28"/>
        </w:rPr>
        <w:t xml:space="preserve">в 20</w:t>
      </w:r>
      <w:r>
        <w:rPr>
          <w:szCs w:val="28"/>
        </w:rPr>
        <w:t xml:space="preserve">2</w:t>
      </w:r>
      <w:r>
        <w:rPr>
          <w:szCs w:val="28"/>
        </w:rPr>
        <w:t xml:space="preserve">4 году</w:t>
      </w:r>
      <w:r>
        <w:rPr>
          <w:szCs w:val="28"/>
        </w:rPr>
        <w:t xml:space="preserve"> субсидий из областного бюджета за счет средств федерального и областного бюджетов</w:t>
      </w:r>
      <w:r>
        <w:rPr>
          <w:szCs w:val="28"/>
        </w:rPr>
        <w:t xml:space="preserve"> бюджетам муниципальных образований Еврейской автономной области на обеспечение развития и укрепления материально-технической ба</w:t>
      </w:r>
      <w:r>
        <w:rPr>
          <w:szCs w:val="28"/>
        </w:rPr>
        <w:t xml:space="preserve">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>
        <w:rPr>
          <w:szCs w:val="28"/>
        </w:rPr>
      </w:r>
      <w:r>
        <w:rPr>
          <w:szCs w:val="28"/>
        </w:rPr>
      </w:r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blPrEx/>
        <w:trPr>
          <w:trHeight w:val="59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Полевское сельское поселение</w:t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451 133,38</w:t>
            </w:r>
            <w:r>
              <w:rPr>
                <w:color w:val="000000"/>
                <w:szCs w:val="28"/>
                <w:lang w:eastAsia="en-US"/>
              </w:rPr>
            </w:r>
            <w:r>
              <w:rPr>
                <w:color w:val="000000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2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</w:r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1 171 000,13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Птичнинское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 сельское поселение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346 333,37</w:t>
            </w:r>
            <w:r>
              <w:rPr>
                <w:color w:val="000000"/>
                <w:szCs w:val="28"/>
                <w:lang w:eastAsia="en-US"/>
              </w:rPr>
            </w:r>
            <w:r>
              <w:rPr>
                <w:color w:val="000000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4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Октябрьский муниципальный райо</w:t>
            </w:r>
            <w:r>
              <w:rPr>
                <w:bCs/>
                <w:color w:val="000000"/>
                <w:szCs w:val="28"/>
                <w:lang w:eastAsia="en-US"/>
              </w:rPr>
              <w:t xml:space="preserve">н</w:t>
            </w:r>
            <w:r>
              <w:rPr>
                <w:bCs/>
                <w:color w:val="000000"/>
                <w:szCs w:val="28"/>
                <w:lang w:eastAsia="en-US"/>
              </w:rPr>
            </w:r>
            <w:r>
              <w:rPr>
                <w:bCs/>
                <w:color w:val="000000"/>
                <w:szCs w:val="28"/>
                <w:lang w:eastAsia="en-US"/>
              </w:rPr>
            </w:r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470 005,15</w:t>
            </w:r>
            <w:r>
              <w:rPr>
                <w:color w:val="000000"/>
                <w:szCs w:val="28"/>
                <w:lang w:eastAsia="en-US"/>
              </w:rPr>
            </w:r>
            <w:r>
              <w:rPr>
                <w:color w:val="000000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Амурзетское сельское поселение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149 994,92</w:t>
            </w:r>
            <w:r>
              <w:rPr>
                <w:color w:val="000000"/>
                <w:szCs w:val="28"/>
                <w:lang w:eastAsia="en-US"/>
              </w:rPr>
            </w:r>
            <w:r>
              <w:rPr>
                <w:color w:val="000000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6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6449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Нагибовское сельское поселение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1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451 200,05</w:t>
            </w:r>
            <w:r>
              <w:rPr>
                <w:color w:val="000000"/>
                <w:szCs w:val="28"/>
                <w:lang w:eastAsia="en-US"/>
              </w:rPr>
            </w:r>
            <w:r>
              <w:rPr>
                <w:color w:val="000000"/>
                <w:szCs w:val="28"/>
                <w:lang w:eastAsia="en-US"/>
              </w:rPr>
            </w:r>
          </w:p>
        </w:tc>
      </w:tr>
      <w:tr>
        <w:tblPrEx/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039 </w:t>
            </w:r>
            <w:r>
              <w:rPr>
                <w:color w:val="000000"/>
                <w:szCs w:val="28"/>
              </w:rPr>
              <w:t xml:space="preserve">667,00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jc w:val="center"/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p>
      <w:pPr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851" w:bottom="1134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right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2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2"/>
    <w:next w:val="84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3"/>
    <w:link w:val="686"/>
    <w:uiPriority w:val="10"/>
    <w:rPr>
      <w:sz w:val="48"/>
      <w:szCs w:val="48"/>
    </w:rPr>
  </w:style>
  <w:style w:type="paragraph" w:styleId="688">
    <w:name w:val="Subtitle"/>
    <w:basedOn w:val="842"/>
    <w:next w:val="84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3"/>
    <w:link w:val="68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52"/>
    <w:uiPriority w:val="99"/>
  </w:style>
  <w:style w:type="character" w:styleId="695">
    <w:name w:val="Footer Char"/>
    <w:basedOn w:val="843"/>
    <w:link w:val="850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0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szCs w:val="24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847">
    <w:name w:val="Body Text"/>
    <w:basedOn w:val="842"/>
    <w:link w:val="848"/>
    <w:uiPriority w:val="99"/>
    <w:pPr>
      <w:jc w:val="both"/>
    </w:pPr>
  </w:style>
  <w:style w:type="character" w:styleId="848" w:customStyle="1">
    <w:name w:val="Основной текст Знак"/>
    <w:basedOn w:val="843"/>
    <w:link w:val="847"/>
    <w:uiPriority w:val="99"/>
    <w:rPr>
      <w:rFonts w:eastAsia="Times New Roman" w:cs="Times New Roman"/>
      <w:sz w:val="24"/>
      <w:szCs w:val="24"/>
      <w:lang w:eastAsia="ru-RU"/>
    </w:rPr>
  </w:style>
  <w:style w:type="paragraph" w:styleId="849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50">
    <w:name w:val="Footer"/>
    <w:basedOn w:val="842"/>
    <w:link w:val="851"/>
    <w:uiPriority w:val="99"/>
    <w:pPr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3"/>
    <w:link w:val="850"/>
    <w:uiPriority w:val="99"/>
    <w:rPr>
      <w:rFonts w:eastAsia="Times New Roman" w:cs="Times New Roman"/>
      <w:sz w:val="24"/>
      <w:szCs w:val="24"/>
      <w:lang w:eastAsia="ru-RU"/>
    </w:rPr>
  </w:style>
  <w:style w:type="paragraph" w:styleId="852">
    <w:name w:val="Header"/>
    <w:basedOn w:val="842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25</cp:revision>
  <dcterms:created xsi:type="dcterms:W3CDTF">2022-02-18T05:30:00Z</dcterms:created>
  <dcterms:modified xsi:type="dcterms:W3CDTF">2024-04-12T05:27:41Z</dcterms:modified>
</cp:coreProperties>
</file>